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45" w:rsidRDefault="00491E45" w:rsidP="003D3C46">
      <w:pPr>
        <w:autoSpaceDE w:val="0"/>
        <w:autoSpaceDN w:val="0"/>
        <w:adjustRightInd w:val="0"/>
        <w:ind w:firstLineChars="1000" w:firstLine="3400"/>
        <w:jc w:val="left"/>
        <w:rPr>
          <w:rFonts w:ascii="MS-Mincho" w:eastAsia="MS-Mincho" w:cs="MS-Mincho"/>
          <w:kern w:val="0"/>
          <w:sz w:val="34"/>
          <w:szCs w:val="34"/>
        </w:rPr>
      </w:pPr>
      <w:r>
        <w:rPr>
          <w:rFonts w:ascii="MS-Mincho" w:eastAsia="MS-Mincho" w:cs="MS-Mincho" w:hint="eastAsia"/>
          <w:kern w:val="0"/>
          <w:sz w:val="34"/>
          <w:szCs w:val="34"/>
        </w:rPr>
        <w:t>車両規則書</w:t>
      </w:r>
    </w:p>
    <w:p w:rsidR="00491E45" w:rsidRDefault="00491E45" w:rsidP="00AF437E">
      <w:pPr>
        <w:autoSpaceDE w:val="0"/>
        <w:autoSpaceDN w:val="0"/>
        <w:adjustRightInd w:val="0"/>
        <w:ind w:firstLineChars="3100" w:firstLine="6510"/>
        <w:jc w:val="left"/>
        <w:rPr>
          <w:rFonts w:ascii="Times New Roman" w:eastAsia="MS-Mincho" w:hAnsi="Times New Roman"/>
          <w:b/>
          <w:bCs/>
          <w:kern w:val="0"/>
          <w:szCs w:val="21"/>
        </w:rPr>
      </w:pPr>
      <w:r>
        <w:rPr>
          <w:rFonts w:ascii="MS-Mincho" w:eastAsia="MS-Mincho" w:cs="MS-Mincho"/>
          <w:kern w:val="0"/>
          <w:szCs w:val="21"/>
        </w:rPr>
        <w:t>EV</w:t>
      </w:r>
      <w:r>
        <w:rPr>
          <w:rFonts w:ascii="MS-Mincho" w:eastAsia="MS-Mincho" w:cs="MS-Mincho" w:hint="eastAsia"/>
          <w:kern w:val="0"/>
          <w:szCs w:val="21"/>
        </w:rPr>
        <w:t>クラブくまもと</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１．シャシ･ボディについては以下の各項を満たした自作のものに限る。</w:t>
      </w:r>
    </w:p>
    <w:p w:rsidR="00491E45" w:rsidRPr="00A361B4" w:rsidRDefault="00491E45" w:rsidP="003D3C46">
      <w:pPr>
        <w:autoSpaceDE w:val="0"/>
        <w:autoSpaceDN w:val="0"/>
        <w:adjustRightInd w:val="0"/>
        <w:jc w:val="left"/>
        <w:rPr>
          <w:rFonts w:ascii="Times New Roman" w:eastAsia="MS-Mincho" w:hAnsi="Times New Roman"/>
          <w:kern w:val="0"/>
          <w:szCs w:val="21"/>
        </w:rPr>
      </w:pPr>
      <w:r>
        <w:rPr>
          <w:rFonts w:ascii="MS-Mincho" w:eastAsia="MS-Mincho" w:cs="MS-Mincho"/>
          <w:kern w:val="0"/>
          <w:szCs w:val="21"/>
        </w:rPr>
        <w:t>(</w:t>
      </w:r>
      <w:r>
        <w:rPr>
          <w:rFonts w:ascii="Times New Roman" w:eastAsia="MS-Mincho" w:hAnsi="Times New Roman"/>
          <w:kern w:val="0"/>
          <w:szCs w:val="21"/>
        </w:rPr>
        <w:t>1</w:t>
      </w:r>
      <w:r>
        <w:rPr>
          <w:rFonts w:ascii="MS-Mincho" w:eastAsia="MS-Mincho" w:cs="MS-Mincho"/>
          <w:kern w:val="0"/>
          <w:szCs w:val="21"/>
        </w:rPr>
        <w:t xml:space="preserve">) </w:t>
      </w:r>
      <w:r>
        <w:rPr>
          <w:rFonts w:ascii="MS-Mincho" w:eastAsia="MS-Mincho" w:cs="MS-Mincho" w:hint="eastAsia"/>
          <w:kern w:val="0"/>
          <w:szCs w:val="21"/>
        </w:rPr>
        <w:t>車両サイズは全長</w:t>
      </w:r>
      <w:r>
        <w:rPr>
          <w:rFonts w:ascii="Times New Roman" w:eastAsia="MS-Mincho" w:hAnsi="Times New Roman"/>
          <w:kern w:val="0"/>
          <w:szCs w:val="21"/>
        </w:rPr>
        <w:t>3.0m</w:t>
      </w:r>
      <w:r>
        <w:rPr>
          <w:rFonts w:ascii="MS-Mincho" w:eastAsia="MS-Mincho" w:cs="MS-Mincho" w:hint="eastAsia"/>
          <w:kern w:val="0"/>
          <w:szCs w:val="21"/>
        </w:rPr>
        <w:t>、全幅</w:t>
      </w:r>
      <w:r>
        <w:rPr>
          <w:rFonts w:ascii="Times New Roman" w:eastAsia="MS-Mincho" w:hAnsi="Times New Roman"/>
          <w:kern w:val="0"/>
          <w:szCs w:val="21"/>
        </w:rPr>
        <w:t>1.2m</w:t>
      </w:r>
      <w:r>
        <w:rPr>
          <w:rFonts w:ascii="MS-Mincho" w:eastAsia="MS-Mincho" w:cs="MS-Mincho" w:hint="eastAsia"/>
          <w:kern w:val="0"/>
          <w:szCs w:val="21"/>
        </w:rPr>
        <w:t>、全高</w:t>
      </w:r>
      <w:r>
        <w:rPr>
          <w:rFonts w:ascii="Times New Roman" w:eastAsia="MS-Mincho" w:hAnsi="Times New Roman"/>
          <w:kern w:val="0"/>
          <w:szCs w:val="21"/>
        </w:rPr>
        <w:t>1.6</w:t>
      </w:r>
      <w:r w:rsidRPr="00A361B4">
        <w:t xml:space="preserve"> </w:t>
      </w:r>
      <w:r w:rsidRPr="00A361B4">
        <w:rPr>
          <w:rFonts w:ascii="Times New Roman" w:eastAsia="MS-Mincho" w:hAnsi="Times New Roman"/>
          <w:kern w:val="0"/>
          <w:szCs w:val="21"/>
        </w:rPr>
        <w:t>m</w:t>
      </w:r>
      <w:r>
        <w:rPr>
          <w:rFonts w:ascii="Times New Roman" w:eastAsia="MS-Mincho" w:hAnsi="Times New Roman"/>
          <w:kern w:val="0"/>
          <w:szCs w:val="21"/>
        </w:rPr>
        <w:t xml:space="preserve"> </w:t>
      </w:r>
      <w:r>
        <w:rPr>
          <w:rFonts w:ascii="MS-Mincho" w:eastAsia="MS-Mincho" w:cs="MS-Mincho" w:hint="eastAsia"/>
          <w:kern w:val="0"/>
          <w:szCs w:val="21"/>
        </w:rPr>
        <w:t>以内とする。但しコーナーリング中のホイールのはみ出しは可とする。</w:t>
      </w:r>
    </w:p>
    <w:p w:rsidR="00491E45" w:rsidRDefault="00491E45" w:rsidP="003D3C46">
      <w:pPr>
        <w:autoSpaceDE w:val="0"/>
        <w:autoSpaceDN w:val="0"/>
        <w:adjustRightInd w:val="0"/>
        <w:jc w:val="left"/>
        <w:rPr>
          <w:rFonts w:ascii="MS-Mincho" w:eastAsia="MS-Mincho" w:cs="MS-Mincho"/>
          <w:kern w:val="0"/>
          <w:szCs w:val="21"/>
        </w:rPr>
      </w:pPr>
      <w:bookmarkStart w:id="0" w:name="_GoBack"/>
      <w:r>
        <w:rPr>
          <w:rFonts w:ascii="MS-Mincho" w:eastAsia="MS-Mincho" w:cs="MS-Mincho"/>
          <w:kern w:val="0"/>
          <w:szCs w:val="21"/>
        </w:rPr>
        <w:t>(</w:t>
      </w:r>
      <w:r>
        <w:rPr>
          <w:rFonts w:ascii="Times New Roman" w:eastAsia="MS-Mincho" w:hAnsi="Times New Roman"/>
          <w:kern w:val="0"/>
          <w:szCs w:val="21"/>
        </w:rPr>
        <w:t>2</w:t>
      </w:r>
      <w:r>
        <w:rPr>
          <w:rFonts w:ascii="MS-Mincho" w:eastAsia="MS-Mincho" w:cs="MS-Mincho"/>
          <w:kern w:val="0"/>
          <w:szCs w:val="21"/>
        </w:rPr>
        <w:t xml:space="preserve">) </w:t>
      </w:r>
      <w:r>
        <w:rPr>
          <w:rFonts w:ascii="MS-Mincho" w:eastAsia="MS-Mincho" w:cs="MS-Mincho" w:hint="eastAsia"/>
          <w:kern w:val="0"/>
          <w:szCs w:val="21"/>
        </w:rPr>
        <w:t>車輪数は３輪または４輪であり、それらは走行中常に接地していなければならない。</w:t>
      </w:r>
    </w:p>
    <w:bookmarkEnd w:id="0"/>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3</w:t>
      </w:r>
      <w:r>
        <w:rPr>
          <w:rFonts w:ascii="MS-Mincho" w:eastAsia="MS-Mincho" w:cs="MS-Mincho"/>
          <w:kern w:val="0"/>
          <w:szCs w:val="21"/>
        </w:rPr>
        <w:t xml:space="preserve">) </w:t>
      </w:r>
      <w:r>
        <w:rPr>
          <w:rFonts w:ascii="MS-Mincho" w:eastAsia="MS-Mincho" w:cs="MS-Mincho" w:hint="eastAsia"/>
          <w:kern w:val="0"/>
          <w:szCs w:val="21"/>
        </w:rPr>
        <w:t>運転姿勢は運転時、ドライバー頭部がつま先より前に位置してはならない。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4</w:t>
      </w:r>
      <w:r>
        <w:rPr>
          <w:rFonts w:ascii="MS-Mincho" w:eastAsia="MS-Mincho" w:cs="MS-Mincho"/>
          <w:kern w:val="0"/>
          <w:szCs w:val="21"/>
        </w:rPr>
        <w:t xml:space="preserve">) </w:t>
      </w:r>
      <w:r>
        <w:rPr>
          <w:rFonts w:ascii="MS-Mincho" w:eastAsia="MS-Mincho" w:cs="MS-Mincho" w:hint="eastAsia"/>
          <w:kern w:val="0"/>
          <w:szCs w:val="21"/>
        </w:rPr>
        <w:t>制動装置はドライバーが乗車した状態で８</w:t>
      </w:r>
      <w:r>
        <w:rPr>
          <w:rFonts w:ascii="Times New Roman" w:eastAsia="MS-Mincho" w:hAnsi="Times New Roman"/>
          <w:kern w:val="0"/>
          <w:szCs w:val="21"/>
        </w:rPr>
        <w:t>%</w:t>
      </w:r>
      <w:r>
        <w:rPr>
          <w:rFonts w:ascii="MS-Mincho" w:eastAsia="MS-Mincho" w:cs="MS-Mincho" w:hint="eastAsia"/>
          <w:kern w:val="0"/>
          <w:szCs w:val="21"/>
        </w:rPr>
        <w:t>の勾配で静止できるブレーキを備えること。操作部から独立した２系統のブレーキを備えるのがのぞましい。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5</w:t>
      </w:r>
      <w:r>
        <w:rPr>
          <w:rFonts w:ascii="MS-Mincho" w:eastAsia="MS-Mincho" w:cs="MS-Mincho"/>
          <w:kern w:val="0"/>
          <w:szCs w:val="21"/>
        </w:rPr>
        <w:t xml:space="preserve">) </w:t>
      </w:r>
      <w:r>
        <w:rPr>
          <w:rFonts w:ascii="MS-Mincho" w:eastAsia="MS-Mincho" w:cs="MS-Mincho" w:hint="eastAsia"/>
          <w:kern w:val="0"/>
          <w:szCs w:val="21"/>
        </w:rPr>
        <w:t>走行装置は人力を含め、走行補助となりうる機構の装置は一切認められない。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２．モーター・駆動系は自由である。</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３．走行のための電池について、充電は認められない。公式練習および予選時の走行には別途バッテリーを用意しなければならない。その際の形式・性能・個数等は自由とする。</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支給するバッテリーは、特別規則の項で提示される物とする。</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４．電装品については以下の各項のとおりとする。</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1</w:t>
      </w:r>
      <w:r>
        <w:rPr>
          <w:rFonts w:ascii="MS-Mincho" w:eastAsia="MS-Mincho" w:cs="MS-Mincho"/>
          <w:kern w:val="0"/>
          <w:szCs w:val="21"/>
        </w:rPr>
        <w:t xml:space="preserve">) </w:t>
      </w:r>
      <w:r>
        <w:rPr>
          <w:rFonts w:ascii="MS-Mincho" w:eastAsia="MS-Mincho" w:cs="MS-Mincho" w:hint="eastAsia"/>
          <w:kern w:val="0"/>
          <w:szCs w:val="21"/>
        </w:rPr>
        <w:t>走行用モーターの駆動エネルギーとなる電力を貯蔵できる電気二重層・コンデンサー等の搭載は禁止する。</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2</w:t>
      </w:r>
      <w:r>
        <w:rPr>
          <w:rFonts w:ascii="MS-Mincho" w:eastAsia="MS-Mincho" w:cs="MS-Mincho"/>
          <w:kern w:val="0"/>
          <w:szCs w:val="21"/>
        </w:rPr>
        <w:t xml:space="preserve">) </w:t>
      </w:r>
      <w:r>
        <w:rPr>
          <w:rFonts w:ascii="MS-Mincho" w:eastAsia="MS-Mincho" w:cs="MS-Mincho" w:hint="eastAsia"/>
          <w:kern w:val="0"/>
          <w:szCs w:val="21"/>
        </w:rPr>
        <w:t>電気配線は、車検にて外からその取り回しが確認できる状態でなければならない。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3</w:t>
      </w:r>
      <w:r>
        <w:rPr>
          <w:rFonts w:ascii="MS-Mincho" w:eastAsia="MS-Mincho" w:cs="MS-Mincho"/>
          <w:kern w:val="0"/>
          <w:szCs w:val="21"/>
        </w:rPr>
        <w:t xml:space="preserve">) </w:t>
      </w:r>
      <w:r>
        <w:rPr>
          <w:rFonts w:ascii="MS-Mincho" w:eastAsia="MS-Mincho" w:cs="MS-Mincho" w:hint="eastAsia"/>
          <w:kern w:val="0"/>
          <w:szCs w:val="21"/>
        </w:rPr>
        <w:t>レース時は支給されたバッテリー以外のいかなる電池も搭載できない。ただし、次に掲げるものを除く。＝各メーターおよび搭載無線のための電池、換気扇用の電池、警笛用の電池</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4</w:t>
      </w:r>
      <w:r>
        <w:rPr>
          <w:rFonts w:ascii="MS-Mincho" w:eastAsia="MS-Mincho" w:cs="MS-Mincho"/>
          <w:kern w:val="0"/>
          <w:szCs w:val="21"/>
        </w:rPr>
        <w:t xml:space="preserve">) </w:t>
      </w:r>
      <w:r>
        <w:rPr>
          <w:rFonts w:ascii="MS-Mincho" w:eastAsia="MS-Mincho" w:cs="MS-Mincho" w:hint="eastAsia"/>
          <w:kern w:val="0"/>
          <w:szCs w:val="21"/>
        </w:rPr>
        <w:t>駆動用モーターによる回生制動は認められる。</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５．安全性について、以下の各項を守らなければならない。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1</w:t>
      </w:r>
      <w:r>
        <w:rPr>
          <w:rFonts w:ascii="MS-Mincho" w:eastAsia="MS-Mincho" w:cs="MS-Mincho"/>
          <w:kern w:val="0"/>
          <w:szCs w:val="21"/>
        </w:rPr>
        <w:t xml:space="preserve">) </w:t>
      </w:r>
      <w:r>
        <w:rPr>
          <w:rFonts w:ascii="MS-Mincho" w:eastAsia="MS-Mincho" w:cs="MS-Mincho" w:hint="eastAsia"/>
          <w:kern w:val="0"/>
          <w:szCs w:val="21"/>
        </w:rPr>
        <w:t>車両の外側及びコクピット内に危険な突起物があってはならない。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2</w:t>
      </w:r>
      <w:r>
        <w:rPr>
          <w:rFonts w:ascii="MS-Mincho" w:eastAsia="MS-Mincho" w:cs="MS-Mincho"/>
          <w:kern w:val="0"/>
          <w:szCs w:val="21"/>
        </w:rPr>
        <w:t xml:space="preserve">) </w:t>
      </w:r>
      <w:r>
        <w:rPr>
          <w:rFonts w:ascii="MS-Mincho" w:eastAsia="MS-Mincho" w:cs="MS-Mincho" w:hint="eastAsia"/>
          <w:kern w:val="0"/>
          <w:szCs w:val="21"/>
        </w:rPr>
        <w:t>ドライバーは、グローブとヘルメット及び靴を装着すること。</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3</w:t>
      </w:r>
      <w:r>
        <w:rPr>
          <w:rFonts w:ascii="MS-Mincho" w:eastAsia="MS-Mincho" w:cs="MS-Mincho"/>
          <w:kern w:val="0"/>
          <w:szCs w:val="21"/>
        </w:rPr>
        <w:t xml:space="preserve">) </w:t>
      </w:r>
      <w:r>
        <w:rPr>
          <w:rFonts w:ascii="MS-Mincho" w:eastAsia="MS-Mincho" w:cs="MS-Mincho" w:hint="eastAsia"/>
          <w:kern w:val="0"/>
          <w:szCs w:val="21"/>
        </w:rPr>
        <w:t>ドライバーは、電気ショックから保護されていること。</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4</w:t>
      </w:r>
      <w:r>
        <w:rPr>
          <w:rFonts w:ascii="MS-Mincho" w:eastAsia="MS-Mincho" w:cs="MS-Mincho"/>
          <w:kern w:val="0"/>
          <w:szCs w:val="21"/>
        </w:rPr>
        <w:t xml:space="preserve">) </w:t>
      </w:r>
      <w:r>
        <w:rPr>
          <w:rFonts w:ascii="MS-Mincho" w:eastAsia="MS-Mincho" w:cs="MS-Mincho" w:hint="eastAsia"/>
          <w:kern w:val="0"/>
          <w:szCs w:val="21"/>
        </w:rPr>
        <w:t>緊急の場合に備え、ドライバーは速やかに自力で脱出できること。</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5</w:t>
      </w:r>
      <w:r>
        <w:rPr>
          <w:rFonts w:ascii="MS-Mincho" w:eastAsia="MS-Mincho" w:cs="MS-Mincho"/>
          <w:kern w:val="0"/>
          <w:szCs w:val="21"/>
        </w:rPr>
        <w:t xml:space="preserve">) </w:t>
      </w:r>
      <w:r>
        <w:rPr>
          <w:rFonts w:ascii="MS-Mincho" w:eastAsia="MS-Mincho" w:cs="MS-Mincho" w:hint="eastAsia"/>
          <w:kern w:val="0"/>
          <w:szCs w:val="21"/>
        </w:rPr>
        <w:t>警笛（クラクション、ベル等）を装備すること。</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6</w:t>
      </w:r>
      <w:r>
        <w:rPr>
          <w:rFonts w:ascii="MS-Mincho" w:eastAsia="MS-Mincho" w:cs="MS-Mincho"/>
          <w:kern w:val="0"/>
          <w:szCs w:val="21"/>
        </w:rPr>
        <w:t xml:space="preserve">) </w:t>
      </w:r>
      <w:r>
        <w:rPr>
          <w:rFonts w:ascii="MS-Mincho" w:eastAsia="MS-Mincho" w:cs="MS-Mincho" w:hint="eastAsia"/>
          <w:kern w:val="0"/>
          <w:szCs w:val="21"/>
        </w:rPr>
        <w:t>安全な走行を確保する視界を有すること。</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7</w:t>
      </w:r>
      <w:r>
        <w:rPr>
          <w:rFonts w:ascii="MS-Mincho" w:eastAsia="MS-Mincho" w:cs="MS-Mincho"/>
          <w:kern w:val="0"/>
          <w:szCs w:val="21"/>
        </w:rPr>
        <w:t xml:space="preserve">) </w:t>
      </w:r>
      <w:r>
        <w:rPr>
          <w:rFonts w:ascii="MS-Mincho" w:eastAsia="MS-Mincho" w:cs="MS-Mincho" w:hint="eastAsia"/>
          <w:kern w:val="0"/>
          <w:szCs w:val="21"/>
        </w:rPr>
        <w:t>後方視界を確認できるバックミラーを装着すること。</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６．ゼッケンについては大会運営側が支給するゼッケン（</w:t>
      </w:r>
      <w:r>
        <w:rPr>
          <w:rFonts w:ascii="Times New Roman" w:eastAsia="MS-Mincho" w:hAnsi="Times New Roman"/>
          <w:kern w:val="0"/>
          <w:szCs w:val="21"/>
        </w:rPr>
        <w:t xml:space="preserve">210mm </w:t>
      </w:r>
      <w:r>
        <w:rPr>
          <w:rFonts w:ascii="MS-Mincho" w:eastAsia="MS-Mincho" w:cs="MS-Mincho" w:hint="eastAsia"/>
          <w:kern w:val="0"/>
          <w:szCs w:val="21"/>
        </w:rPr>
        <w:t>×</w:t>
      </w:r>
      <w:r>
        <w:rPr>
          <w:rFonts w:ascii="MS-Mincho" w:eastAsia="MS-Mincho" w:cs="MS-Mincho"/>
          <w:kern w:val="0"/>
          <w:szCs w:val="21"/>
        </w:rPr>
        <w:t xml:space="preserve"> </w:t>
      </w:r>
      <w:r>
        <w:rPr>
          <w:rFonts w:ascii="Times New Roman" w:eastAsia="MS-Mincho" w:hAnsi="Times New Roman"/>
          <w:kern w:val="0"/>
          <w:szCs w:val="21"/>
        </w:rPr>
        <w:t>150mm</w:t>
      </w:r>
      <w:r>
        <w:rPr>
          <w:rFonts w:ascii="MS-Mincho" w:eastAsia="MS-Mincho" w:cs="MS-Mincho" w:hint="eastAsia"/>
          <w:kern w:val="0"/>
          <w:szCs w:val="21"/>
        </w:rPr>
        <w:t>）２枚を参加車両左右側面、および前面の確認しやすい場所に貼り付けなければならない。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また、本大会が定めるスポンサー等のステッカー（車両デザインに影響しない程度の大きさ）も、同様に貼り付けなければならない。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ジュニアクラスに該当する高校などの学校チームは、学校名の文字を車体に表示することがのぞましい。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７．車検について、競技に参加する全ての車両は、参加チーム員およびドライバー立ち合いのもと車検を受けなければならない。車検においては以下の各項に注意する。</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1</w:t>
      </w:r>
      <w:r>
        <w:rPr>
          <w:rFonts w:ascii="MS-Mincho" w:eastAsia="MS-Mincho" w:cs="MS-Mincho"/>
          <w:kern w:val="0"/>
          <w:szCs w:val="21"/>
        </w:rPr>
        <w:t xml:space="preserve">) </w:t>
      </w:r>
      <w:r>
        <w:rPr>
          <w:rFonts w:ascii="MS-Mincho" w:eastAsia="MS-Mincho" w:cs="MS-Mincho" w:hint="eastAsia"/>
          <w:kern w:val="0"/>
          <w:szCs w:val="21"/>
        </w:rPr>
        <w:t>大会運営側より車両の修正を命じられ、これを時間内に行えない場合は、競技に参加することができない。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2</w:t>
      </w:r>
      <w:r>
        <w:rPr>
          <w:rFonts w:ascii="MS-Mincho" w:eastAsia="MS-Mincho" w:cs="MS-Mincho"/>
          <w:kern w:val="0"/>
          <w:szCs w:val="21"/>
        </w:rPr>
        <w:t xml:space="preserve">) </w:t>
      </w:r>
      <w:r>
        <w:rPr>
          <w:rFonts w:ascii="MS-Mincho" w:eastAsia="MS-Mincho" w:cs="MS-Mincho" w:hint="eastAsia"/>
          <w:kern w:val="0"/>
          <w:szCs w:val="21"/>
        </w:rPr>
        <w:t>車検終了後は、車両規則に定めた内容に関して変更してはならない。</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kern w:val="0"/>
          <w:szCs w:val="21"/>
        </w:rPr>
        <w:t>(</w:t>
      </w:r>
      <w:r>
        <w:rPr>
          <w:rFonts w:ascii="Times New Roman" w:eastAsia="MS-Mincho" w:hAnsi="Times New Roman"/>
          <w:kern w:val="0"/>
          <w:szCs w:val="21"/>
        </w:rPr>
        <w:t>3</w:t>
      </w:r>
      <w:r>
        <w:rPr>
          <w:rFonts w:ascii="MS-Mincho" w:eastAsia="MS-Mincho" w:cs="MS-Mincho"/>
          <w:kern w:val="0"/>
          <w:szCs w:val="21"/>
        </w:rPr>
        <w:t xml:space="preserve">) </w:t>
      </w:r>
      <w:r>
        <w:rPr>
          <w:rFonts w:ascii="MS-Mincho" w:eastAsia="MS-Mincho" w:cs="MS-Mincho" w:hint="eastAsia"/>
          <w:kern w:val="0"/>
          <w:szCs w:val="21"/>
        </w:rPr>
        <w:t>競技終了後、全参加車両に対して再車検を行うことがある。</w:t>
      </w:r>
    </w:p>
    <w:p w:rsidR="00491E45" w:rsidRDefault="00491E45" w:rsidP="003D3C46">
      <w:pPr>
        <w:autoSpaceDE w:val="0"/>
        <w:autoSpaceDN w:val="0"/>
        <w:adjustRightInd w:val="0"/>
        <w:jc w:val="left"/>
        <w:rPr>
          <w:rFonts w:ascii="MS-Mincho" w:eastAsia="MS-Mincho" w:cs="MS-Mincho"/>
          <w:kern w:val="0"/>
          <w:szCs w:val="21"/>
        </w:rPr>
      </w:pPr>
      <w:r>
        <w:rPr>
          <w:rFonts w:ascii="MS-Mincho" w:eastAsia="MS-Mincho" w:cs="MS-Mincho" w:hint="eastAsia"/>
          <w:kern w:val="0"/>
          <w:szCs w:val="21"/>
        </w:rPr>
        <w:t>以上</w:t>
      </w:r>
      <w:r>
        <w:rPr>
          <w:rFonts w:ascii="MS-Mincho" w:eastAsia="MS-Mincho" w:cs="MS-Mincho"/>
          <w:kern w:val="0"/>
          <w:sz w:val="20"/>
          <w:szCs w:val="20"/>
        </w:rPr>
        <w:t>__</w:t>
      </w:r>
    </w:p>
    <w:sectPr w:rsidR="00491E45" w:rsidSect="007604E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E45" w:rsidRDefault="00491E45" w:rsidP="00CA5097">
      <w:r>
        <w:separator/>
      </w:r>
    </w:p>
  </w:endnote>
  <w:endnote w:type="continuationSeparator" w:id="0">
    <w:p w:rsidR="00491E45" w:rsidRDefault="00491E45" w:rsidP="00CA509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POP2体W12"/>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E45" w:rsidRDefault="00491E45" w:rsidP="00CA5097">
      <w:r>
        <w:separator/>
      </w:r>
    </w:p>
  </w:footnote>
  <w:footnote w:type="continuationSeparator" w:id="0">
    <w:p w:rsidR="00491E45" w:rsidRDefault="00491E45" w:rsidP="00CA5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C9D"/>
    <w:rsid w:val="000A3BFD"/>
    <w:rsid w:val="00196FBF"/>
    <w:rsid w:val="003D3C46"/>
    <w:rsid w:val="00491E45"/>
    <w:rsid w:val="00497BFA"/>
    <w:rsid w:val="00603EFD"/>
    <w:rsid w:val="006E7011"/>
    <w:rsid w:val="00734653"/>
    <w:rsid w:val="007604EF"/>
    <w:rsid w:val="00A361B4"/>
    <w:rsid w:val="00AF437E"/>
    <w:rsid w:val="00CA5097"/>
    <w:rsid w:val="00CC1C9D"/>
    <w:rsid w:val="00DC0B26"/>
    <w:rsid w:val="00DC3BD4"/>
    <w:rsid w:val="00ED62C7"/>
    <w:rsid w:val="00F27C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4E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097"/>
    <w:pPr>
      <w:tabs>
        <w:tab w:val="center" w:pos="4252"/>
        <w:tab w:val="right" w:pos="8504"/>
      </w:tabs>
      <w:snapToGrid w:val="0"/>
    </w:pPr>
  </w:style>
  <w:style w:type="character" w:customStyle="1" w:styleId="HeaderChar">
    <w:name w:val="Header Char"/>
    <w:basedOn w:val="DefaultParagraphFont"/>
    <w:link w:val="Header"/>
    <w:uiPriority w:val="99"/>
    <w:locked/>
    <w:rsid w:val="00CA5097"/>
    <w:rPr>
      <w:rFonts w:cs="Times New Roman"/>
    </w:rPr>
  </w:style>
  <w:style w:type="paragraph" w:styleId="Footer">
    <w:name w:val="footer"/>
    <w:basedOn w:val="Normal"/>
    <w:link w:val="FooterChar"/>
    <w:uiPriority w:val="99"/>
    <w:rsid w:val="00CA5097"/>
    <w:pPr>
      <w:tabs>
        <w:tab w:val="center" w:pos="4252"/>
        <w:tab w:val="right" w:pos="8504"/>
      </w:tabs>
      <w:snapToGrid w:val="0"/>
    </w:pPr>
  </w:style>
  <w:style w:type="character" w:customStyle="1" w:styleId="FooterChar">
    <w:name w:val="Footer Char"/>
    <w:basedOn w:val="DefaultParagraphFont"/>
    <w:link w:val="Footer"/>
    <w:uiPriority w:val="99"/>
    <w:locked/>
    <w:rsid w:val="00CA509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194</Words>
  <Characters>1110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2012-05-29T02:18:00Z</dcterms:created>
  <dcterms:modified xsi:type="dcterms:W3CDTF">2014-10-07T00:59:00Z</dcterms:modified>
</cp:coreProperties>
</file>